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Table captions: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360" w:lineRule="auto"/>
        <w:jc w:val="both"/>
        <w:textAlignment w:val="auto"/>
        <w:rPr>
          <w:rFonts w:hint="eastAsia" w:ascii="Times New Roman" w:hAnsi="Times New Roman"/>
          <w:sz w:val="24"/>
          <w:szCs w:val="24"/>
          <w:lang w:eastAsia="zh-CN"/>
        </w:rPr>
      </w:pPr>
      <w:r>
        <w:rPr>
          <w:rFonts w:hint="eastAsia" w:eastAsia="宋体" w:cs="Times New Roman"/>
          <w:b w:val="0"/>
          <w:bCs/>
          <w:kern w:val="0"/>
          <w:sz w:val="24"/>
          <w:szCs w:val="24"/>
          <w:lang w:val="en-US" w:eastAsia="zh-CN"/>
        </w:rPr>
        <w:t xml:space="preserve">Table 1. </w:t>
      </w:r>
      <w:r>
        <w:rPr>
          <w:rFonts w:hint="eastAsia" w:ascii="Times New Roman" w:hAnsi="Times New Roman"/>
          <w:sz w:val="24"/>
          <w:szCs w:val="24"/>
          <w:lang w:eastAsia="zh-CN"/>
        </w:rPr>
        <w:t>Predictive modeling results for single spectral data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360" w:lineRule="auto"/>
        <w:jc w:val="both"/>
        <w:textAlignment w:val="auto"/>
        <w:rPr>
          <w:rFonts w:hint="default" w:eastAsia="宋体" w:cs="Times New Roman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eastAsia="宋体" w:cs="Times New Roman"/>
          <w:b w:val="0"/>
          <w:bCs/>
          <w:kern w:val="0"/>
          <w:sz w:val="24"/>
          <w:szCs w:val="24"/>
          <w:lang w:val="en-US" w:eastAsia="zh-CN"/>
        </w:rPr>
        <w:t>Table 2. Performance results of each model for fusion data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80" w:lineRule="auto"/>
        <w:jc w:val="both"/>
        <w:textAlignment w:val="auto"/>
        <w:rPr>
          <w:rFonts w:hint="eastAsia" w:ascii="Times New Roman" w:hAnsi="Times New Roman"/>
          <w:sz w:val="24"/>
          <w:szCs w:val="24"/>
          <w:lang w:eastAsia="zh-CN"/>
        </w:rPr>
      </w:pPr>
      <w:r>
        <w:rPr>
          <w:rFonts w:hint="eastAsia" w:eastAsia="宋体" w:cs="Times New Roman"/>
          <w:b w:val="0"/>
          <w:bCs/>
          <w:kern w:val="0"/>
          <w:sz w:val="24"/>
          <w:szCs w:val="24"/>
          <w:lang w:val="en-US" w:eastAsia="zh-CN"/>
        </w:rPr>
        <w:t xml:space="preserve">Table 1. </w:t>
      </w:r>
      <w:r>
        <w:rPr>
          <w:rFonts w:hint="eastAsia" w:ascii="Times New Roman" w:hAnsi="Times New Roman"/>
          <w:sz w:val="24"/>
          <w:szCs w:val="24"/>
          <w:lang w:eastAsia="zh-CN"/>
        </w:rPr>
        <w:t>Predictive modeling results for single spectral data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2033"/>
        <w:gridCol w:w="972"/>
        <w:gridCol w:w="1425"/>
        <w:gridCol w:w="240"/>
        <w:gridCol w:w="739"/>
        <w:gridCol w:w="1045"/>
        <w:gridCol w:w="240"/>
        <w:gridCol w:w="296"/>
        <w:gridCol w:w="812"/>
        <w:gridCol w:w="836"/>
        <w:gridCol w:w="240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1445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Preprocessing methods</w:t>
            </w:r>
          </w:p>
        </w:tc>
        <w:tc>
          <w:tcPr>
            <w:tcW w:w="2033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Data dimensionality reduction</w:t>
            </w:r>
          </w:p>
        </w:tc>
        <w:tc>
          <w:tcPr>
            <w:tcW w:w="972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Models</w:t>
            </w:r>
          </w:p>
        </w:tc>
        <w:tc>
          <w:tcPr>
            <w:tcW w:w="1425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PCs</w:t>
            </w:r>
          </w:p>
        </w:tc>
        <w:tc>
          <w:tcPr>
            <w:tcW w:w="240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84" w:type="dxa"/>
            <w:gridSpan w:val="2"/>
            <w:tcBorders>
              <w:top w:val="single" w:color="auto" w:sz="8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Calibration set</w:t>
            </w:r>
          </w:p>
        </w:tc>
        <w:tc>
          <w:tcPr>
            <w:tcW w:w="240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6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48" w:type="dxa"/>
            <w:gridSpan w:val="2"/>
            <w:tcBorders>
              <w:top w:val="single" w:color="auto" w:sz="8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Prediction set</w:t>
            </w:r>
          </w:p>
        </w:tc>
        <w:tc>
          <w:tcPr>
            <w:tcW w:w="240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5" w:type="dxa"/>
            <w:vMerge w:val="restart"/>
            <w:tcBorders>
              <w:top w:val="single" w:color="auto" w:sz="8" w:space="0"/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RPD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R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super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subscript"/>
                <w:lang w:val="en-US" w:eastAsia="zh-CN"/>
              </w:rPr>
              <w:t>C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RMSEC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R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super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subscript"/>
                <w:lang w:val="en-US" w:eastAsia="zh-CN"/>
              </w:rPr>
              <w:t>P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RMSEP</w:t>
            </w:r>
          </w:p>
        </w:tc>
        <w:tc>
          <w:tcPr>
            <w:tcW w:w="1015" w:type="dxa"/>
            <w:vMerge w:val="continue"/>
            <w:tcBorders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MSC</w:t>
            </w:r>
          </w:p>
        </w:tc>
        <w:tc>
          <w:tcPr>
            <w:tcW w:w="2033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RF</w:t>
            </w:r>
          </w:p>
        </w:tc>
        <w:tc>
          <w:tcPr>
            <w:tcW w:w="972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SVR</w:t>
            </w:r>
          </w:p>
        </w:tc>
        <w:tc>
          <w:tcPr>
            <w:tcW w:w="1425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979" w:type="dxa"/>
            <w:gridSpan w:val="2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0.978</w:t>
            </w:r>
          </w:p>
        </w:tc>
        <w:tc>
          <w:tcPr>
            <w:tcW w:w="1285" w:type="dxa"/>
            <w:gridSpan w:val="2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0.677</w:t>
            </w:r>
          </w:p>
        </w:tc>
        <w:tc>
          <w:tcPr>
            <w:tcW w:w="1108" w:type="dxa"/>
            <w:gridSpan w:val="2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0.957</w:t>
            </w:r>
          </w:p>
        </w:tc>
        <w:tc>
          <w:tcPr>
            <w:tcW w:w="1076" w:type="dxa"/>
            <w:gridSpan w:val="2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0.822</w:t>
            </w: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4.847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PLSR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0.868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1.658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0.799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1.766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2.261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VCPA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SVR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0.972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0.756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0.943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0.672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5.981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PLSR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0.925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1.233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0.950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0.887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4.533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VCPA-IRIV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SVR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0.994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0.350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0.973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0.693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6.119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PLSR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0.926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1.234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0.892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1.205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3.083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SNV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RF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SVR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0.901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1.419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0.914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1.219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3.456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PLSR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0.859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1.663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0.885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1.443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2.999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VCPA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SVR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0.965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0.846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0.964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0.807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5.273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PLSR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0.937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1.118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0.953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0.895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4.711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VCPA-IRIV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SVR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0.984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0.565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0.960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0.768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5.071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PLSR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0.901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1.401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1.200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3.376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SMOOTH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RF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SVR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0.960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0.895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0.935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1.079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3.940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PLSR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0.827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1.854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0.761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2.100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2.076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VCPA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SVR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0.926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1.213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0.909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1.337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3.345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PLSR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0.946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1.017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0.940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1.082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4.168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VCPA-IRIV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SVR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0.901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1.419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0.914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1.219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3.456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PLSR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0.921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1.267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1.258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3.335</w:t>
            </w:r>
          </w:p>
        </w:tc>
      </w:tr>
    </w:tbl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/>
        </w:rPr>
        <w:t xml:space="preserve">MSC: </w:t>
      </w:r>
      <w:r>
        <w:rPr>
          <w:rFonts w:hint="default" w:ascii="Times New Roman" w:hAnsi="Times New Roman" w:eastAsia="宋体" w:cs="Times New Roman"/>
          <w:sz w:val="24"/>
          <w:szCs w:val="24"/>
        </w:rPr>
        <w:t>multisource</w:t>
      </w:r>
      <w:r>
        <w:rPr>
          <w:rFonts w:hint="default" w:ascii="Times New Roman" w:hAnsi="Times New Roman" w:cs="Times New Roman"/>
          <w:sz w:val="24"/>
          <w:szCs w:val="24"/>
        </w:rPr>
        <w:t xml:space="preserve"> scattering correction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; </w:t>
      </w: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/>
        </w:rPr>
        <w:t xml:space="preserve">SNV: </w:t>
      </w:r>
      <w:r>
        <w:rPr>
          <w:rFonts w:hint="default" w:ascii="Times New Roman" w:hAnsi="Times New Roman" w:cs="Times New Roman" w:eastAsiaTheme="minorHAnsi"/>
          <w:bCs/>
          <w:kern w:val="0"/>
          <w:sz w:val="24"/>
          <w:szCs w:val="24"/>
          <w:lang w:eastAsia="en-US"/>
        </w:rPr>
        <w:t>standard normalized variate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/>
        </w:rPr>
        <w:t xml:space="preserve">RF: 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</w:rPr>
        <w:t>r</w:t>
      </w:r>
      <w:r>
        <w:rPr>
          <w:rFonts w:hint="default" w:ascii="Times New Roman" w:hAnsi="Times New Roman" w:cs="Times New Roman" w:eastAsiaTheme="minorHAnsi"/>
          <w:bCs/>
          <w:kern w:val="0"/>
          <w:sz w:val="24"/>
          <w:szCs w:val="24"/>
          <w:lang w:eastAsia="en-US"/>
        </w:rPr>
        <w:t>andom frog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/>
        </w:rPr>
        <w:t xml:space="preserve">VCPA: </w:t>
      </w:r>
      <w:r>
        <w:rPr>
          <w:rFonts w:hint="default" w:ascii="Times New Roman" w:hAnsi="Times New Roman" w:eastAsia="Calibri" w:cs="Times New Roman"/>
          <w:bCs/>
          <w:kern w:val="0"/>
          <w:sz w:val="24"/>
          <w:szCs w:val="24"/>
          <w:lang w:eastAsia="en-US"/>
        </w:rPr>
        <w:t>variable</w:t>
      </w:r>
      <w:r>
        <w:rPr>
          <w:rFonts w:hint="default" w:ascii="Times New Roman" w:hAnsi="Times New Roman" w:cs="Times New Roman" w:eastAsiaTheme="minorHAnsi"/>
          <w:bCs/>
          <w:kern w:val="0"/>
          <w:sz w:val="24"/>
          <w:szCs w:val="24"/>
          <w:lang w:eastAsia="en-US"/>
        </w:rPr>
        <w:t xml:space="preserve"> 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</w:rPr>
        <w:t>c</w:t>
      </w:r>
      <w:r>
        <w:rPr>
          <w:rFonts w:hint="default" w:ascii="Times New Roman" w:hAnsi="Times New Roman" w:cs="Times New Roman" w:eastAsiaTheme="minorHAnsi"/>
          <w:bCs/>
          <w:kern w:val="0"/>
          <w:sz w:val="24"/>
          <w:szCs w:val="24"/>
          <w:lang w:eastAsia="en-US"/>
        </w:rPr>
        <w:t>ombination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</w:rPr>
        <w:t xml:space="preserve"> p</w:t>
      </w:r>
      <w:r>
        <w:rPr>
          <w:rFonts w:hint="default" w:ascii="Times New Roman" w:hAnsi="Times New Roman" w:cs="Times New Roman" w:eastAsiaTheme="minorHAnsi"/>
          <w:bCs/>
          <w:kern w:val="0"/>
          <w:sz w:val="24"/>
          <w:szCs w:val="24"/>
          <w:lang w:eastAsia="en-US"/>
        </w:rPr>
        <w:t xml:space="preserve">opulation 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</w:rPr>
        <w:t>a</w:t>
      </w:r>
      <w:r>
        <w:rPr>
          <w:rFonts w:hint="default" w:ascii="Times New Roman" w:hAnsi="Times New Roman" w:cs="Times New Roman" w:eastAsiaTheme="minorHAnsi"/>
          <w:bCs/>
          <w:kern w:val="0"/>
          <w:sz w:val="24"/>
          <w:szCs w:val="24"/>
          <w:lang w:eastAsia="en-US"/>
        </w:rPr>
        <w:t>nalysis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/>
        </w:rPr>
        <w:t xml:space="preserve">VCPA-IRIV: </w:t>
      </w:r>
      <w:r>
        <w:rPr>
          <w:rFonts w:hint="default" w:ascii="Times New Roman" w:hAnsi="Times New Roman" w:eastAsia="Calibri" w:cs="Times New Roman"/>
          <w:bCs/>
          <w:kern w:val="0"/>
          <w:sz w:val="24"/>
          <w:szCs w:val="24"/>
          <w:lang w:eastAsia="en-US"/>
        </w:rPr>
        <w:t>variable</w:t>
      </w:r>
      <w:r>
        <w:rPr>
          <w:rFonts w:hint="default" w:ascii="Times New Roman" w:hAnsi="Times New Roman" w:cs="Times New Roman" w:eastAsiaTheme="minorHAnsi"/>
          <w:bCs/>
          <w:kern w:val="0"/>
          <w:sz w:val="24"/>
          <w:szCs w:val="24"/>
          <w:lang w:eastAsia="en-US"/>
        </w:rPr>
        <w:t xml:space="preserve"> 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</w:rPr>
        <w:t>c</w:t>
      </w:r>
      <w:r>
        <w:rPr>
          <w:rFonts w:hint="default" w:ascii="Times New Roman" w:hAnsi="Times New Roman" w:cs="Times New Roman" w:eastAsiaTheme="minorHAnsi"/>
          <w:bCs/>
          <w:kern w:val="0"/>
          <w:sz w:val="24"/>
          <w:szCs w:val="24"/>
          <w:lang w:eastAsia="en-US"/>
        </w:rPr>
        <w:t>ombination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</w:rPr>
        <w:t xml:space="preserve"> p</w:t>
      </w:r>
      <w:r>
        <w:rPr>
          <w:rFonts w:hint="default" w:ascii="Times New Roman" w:hAnsi="Times New Roman" w:cs="Times New Roman" w:eastAsiaTheme="minorHAnsi"/>
          <w:bCs/>
          <w:kern w:val="0"/>
          <w:sz w:val="24"/>
          <w:szCs w:val="24"/>
          <w:lang w:eastAsia="en-US"/>
        </w:rPr>
        <w:t xml:space="preserve">opulation 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</w:rPr>
        <w:t>a</w:t>
      </w:r>
      <w:r>
        <w:rPr>
          <w:rFonts w:hint="default" w:ascii="Times New Roman" w:hAnsi="Times New Roman" w:cs="Times New Roman" w:eastAsiaTheme="minorHAnsi"/>
          <w:bCs/>
          <w:kern w:val="0"/>
          <w:sz w:val="24"/>
          <w:szCs w:val="24"/>
          <w:lang w:eastAsia="en-US"/>
        </w:rPr>
        <w:t xml:space="preserve">nalysis and 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</w:rPr>
        <w:t>i</w:t>
      </w:r>
      <w:r>
        <w:rPr>
          <w:rFonts w:hint="default" w:ascii="Times New Roman" w:hAnsi="Times New Roman" w:cs="Times New Roman" w:eastAsiaTheme="minorHAnsi"/>
          <w:bCs/>
          <w:kern w:val="0"/>
          <w:sz w:val="24"/>
          <w:szCs w:val="24"/>
          <w:lang w:eastAsia="en-US"/>
        </w:rPr>
        <w:t xml:space="preserve">terative 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</w:rPr>
        <w:t>r</w:t>
      </w:r>
      <w:r>
        <w:rPr>
          <w:rFonts w:hint="default" w:ascii="Times New Roman" w:hAnsi="Times New Roman" w:cs="Times New Roman" w:eastAsiaTheme="minorHAnsi"/>
          <w:bCs/>
          <w:kern w:val="0"/>
          <w:sz w:val="24"/>
          <w:szCs w:val="24"/>
          <w:lang w:eastAsia="en-US"/>
        </w:rPr>
        <w:t xml:space="preserve">etained 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</w:rPr>
        <w:t>i</w:t>
      </w:r>
      <w:r>
        <w:rPr>
          <w:rFonts w:hint="default" w:ascii="Times New Roman" w:hAnsi="Times New Roman" w:cs="Times New Roman" w:eastAsiaTheme="minorHAnsi"/>
          <w:bCs/>
          <w:kern w:val="0"/>
          <w:sz w:val="24"/>
          <w:szCs w:val="24"/>
          <w:lang w:eastAsia="en-US"/>
        </w:rPr>
        <w:t xml:space="preserve">nformation 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</w:rPr>
        <w:t>v</w:t>
      </w:r>
      <w:r>
        <w:rPr>
          <w:rFonts w:hint="default" w:ascii="Times New Roman" w:hAnsi="Times New Roman" w:cs="Times New Roman" w:eastAsiaTheme="minorHAnsi"/>
          <w:bCs/>
          <w:kern w:val="0"/>
          <w:sz w:val="24"/>
          <w:szCs w:val="24"/>
          <w:lang w:eastAsia="en-US"/>
        </w:rPr>
        <w:t>ariable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/>
        </w:rPr>
        <w:t xml:space="preserve">SVR: </w:t>
      </w:r>
      <w:r>
        <w:rPr>
          <w:rFonts w:hint="default" w:ascii="Times New Roman" w:hAnsi="Times New Roman" w:cs="Times New Roman" w:eastAsiaTheme="minorHAnsi"/>
          <w:bCs/>
          <w:kern w:val="0"/>
          <w:sz w:val="24"/>
          <w:szCs w:val="24"/>
          <w:lang w:eastAsia="en-US"/>
        </w:rPr>
        <w:t>support vector regression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 xml:space="preserve">; </w:t>
      </w:r>
      <w:r>
        <w:rPr>
          <w:rFonts w:hint="default" w:ascii="Times New Roman" w:hAnsi="Times New Roman" w:eastAsia="宋体" w:cs="Times New Roman"/>
          <w:b w:val="0"/>
          <w:bCs/>
          <w:kern w:val="0"/>
          <w:sz w:val="24"/>
          <w:szCs w:val="24"/>
          <w:lang w:val="en-US" w:eastAsia="zh-CN"/>
        </w:rPr>
        <w:t xml:space="preserve">PLSR: 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>p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</w:rPr>
        <w:t xml:space="preserve">artial 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</w:rPr>
        <w:t xml:space="preserve">east 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</w:rPr>
        <w:t xml:space="preserve">quares 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>r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</w:rPr>
        <w:t>egression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>; R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vertAlign w:val="subscript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kern w:val="0"/>
          <w:sz w:val="24"/>
          <w:szCs w:val="24"/>
          <w:lang w:bidi="ar"/>
        </w:rPr>
        <w:t>coefficient determination</w:t>
      </w:r>
      <w:r>
        <w:rPr>
          <w:rFonts w:hint="default" w:ascii="Times New Roman" w:hAnsi="Times New Roman" w:cs="Times New Roman"/>
          <w:kern w:val="0"/>
          <w:sz w:val="24"/>
          <w:szCs w:val="24"/>
          <w:lang w:val="en-US" w:eastAsia="zh-CN" w:bidi="ar"/>
        </w:rPr>
        <w:t xml:space="preserve"> of </w:t>
      </w:r>
      <w:r>
        <w:rPr>
          <w:rFonts w:hint="default" w:ascii="Times New Roman" w:hAnsi="Times New Roman" w:cs="Times New Roman"/>
          <w:iCs/>
          <w:sz w:val="24"/>
          <w:szCs w:val="24"/>
        </w:rPr>
        <w:t>the calibration set</w:t>
      </w:r>
      <w:r>
        <w:rPr>
          <w:rFonts w:hint="default" w:ascii="Times New Roman" w:hAnsi="Times New Roman" w:cs="Times New Roman"/>
          <w:iCs/>
          <w:sz w:val="24"/>
          <w:szCs w:val="24"/>
          <w:lang w:val="en-US" w:eastAsia="zh-CN"/>
        </w:rPr>
        <w:t xml:space="preserve">; 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lang w:val="en-US" w:eastAsia="zh-CN"/>
        </w:rPr>
        <w:t>R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Cs/>
          <w:kern w:val="0"/>
          <w:sz w:val="24"/>
          <w:szCs w:val="24"/>
          <w:vertAlign w:val="subscript"/>
          <w:lang w:val="en-US" w:eastAsia="zh-CN"/>
        </w:rPr>
        <w:t>P</w:t>
      </w:r>
      <w:r>
        <w:rPr>
          <w:rFonts w:hint="default" w:ascii="Times New Roman" w:hAnsi="Times New Roman" w:cs="Times New Roman"/>
          <w:kern w:val="0"/>
          <w:sz w:val="24"/>
          <w:szCs w:val="24"/>
          <w:lang w:val="en-US" w:eastAsia="zh-CN" w:bidi="ar"/>
        </w:rPr>
        <w:t xml:space="preserve">: </w:t>
      </w:r>
      <w:r>
        <w:rPr>
          <w:rFonts w:hint="default" w:ascii="Times New Roman" w:hAnsi="Times New Roman" w:cs="Times New Roman"/>
          <w:kern w:val="0"/>
          <w:sz w:val="24"/>
          <w:szCs w:val="24"/>
          <w:lang w:bidi="ar"/>
        </w:rPr>
        <w:t>coefficient determination</w:t>
      </w:r>
      <w:r>
        <w:rPr>
          <w:rFonts w:hint="default" w:ascii="Times New Roman" w:hAnsi="Times New Roman" w:cs="Times New Roman"/>
          <w:kern w:val="0"/>
          <w:sz w:val="24"/>
          <w:szCs w:val="24"/>
          <w:lang w:val="en-US" w:eastAsia="zh-CN" w:bidi="ar"/>
        </w:rPr>
        <w:t xml:space="preserve"> of </w:t>
      </w:r>
      <w:r>
        <w:rPr>
          <w:rFonts w:hint="default" w:ascii="Times New Roman" w:hAnsi="Times New Roman" w:cs="Times New Roman"/>
          <w:iCs/>
          <w:sz w:val="24"/>
          <w:szCs w:val="24"/>
        </w:rPr>
        <w:t>the prediction set</w:t>
      </w:r>
      <w:r>
        <w:rPr>
          <w:rFonts w:hint="default" w:ascii="Times New Roman" w:hAnsi="Times New Roman" w:cs="Times New Roman"/>
          <w:iCs/>
          <w:sz w:val="24"/>
          <w:szCs w:val="24"/>
          <w:lang w:val="en-US" w:eastAsia="zh-CN"/>
        </w:rPr>
        <w:t xml:space="preserve">; RPD: </w:t>
      </w:r>
      <w:r>
        <w:rPr>
          <w:rFonts w:hint="default" w:ascii="Times New Roman" w:hAnsi="Times New Roman" w:cs="Times New Roman"/>
          <w:iCs/>
          <w:sz w:val="24"/>
          <w:szCs w:val="24"/>
        </w:rPr>
        <w:t>residual prediction deviation</w:t>
      </w:r>
      <w:r>
        <w:rPr>
          <w:rFonts w:hint="default" w:ascii="Times New Roman" w:hAnsi="Times New Roman" w:cs="Times New Roman"/>
          <w:iCs/>
          <w:sz w:val="24"/>
          <w:szCs w:val="24"/>
          <w:lang w:val="en-US" w:eastAsia="zh-CN"/>
        </w:rPr>
        <w:t xml:space="preserve">; RSMEC: </w:t>
      </w:r>
      <w:r>
        <w:rPr>
          <w:rFonts w:hint="default" w:ascii="Times New Roman" w:hAnsi="Times New Roman" w:eastAsia="宋体" w:cs="Times New Roman"/>
          <w:sz w:val="24"/>
          <w:szCs w:val="24"/>
        </w:rPr>
        <w:t>correlation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root mean square error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iCs/>
          <w:sz w:val="24"/>
          <w:szCs w:val="24"/>
          <w:lang w:val="en-US" w:eastAsia="zh-CN"/>
        </w:rPr>
        <w:t xml:space="preserve">RSMEP: </w:t>
      </w:r>
      <w:r>
        <w:rPr>
          <w:rFonts w:hint="default" w:ascii="Times New Roman" w:hAnsi="Times New Roman" w:eastAsia="宋体" w:cs="Times New Roman"/>
          <w:sz w:val="24"/>
          <w:szCs w:val="24"/>
        </w:rPr>
        <w:t>prediction root mean square error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80" w:lineRule="auto"/>
        <w:jc w:val="both"/>
        <w:textAlignment w:val="auto"/>
        <w:rPr>
          <w:rFonts w:hint="eastAsia" w:eastAsia="宋体" w:cs="Times New Roman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eastAsia="宋体" w:cs="Times New Roman"/>
          <w:b w:val="0"/>
          <w:bCs/>
          <w:kern w:val="0"/>
          <w:sz w:val="24"/>
          <w:szCs w:val="24"/>
          <w:lang w:val="en-US" w:eastAsia="zh-CN"/>
        </w:rPr>
        <w:t>Table 2. Performance results of each model for fusion data</w:t>
      </w:r>
      <w:bookmarkStart w:id="0" w:name="_GoBack"/>
      <w:bookmarkEnd w:id="0"/>
    </w:p>
    <w:tbl>
      <w:tblPr>
        <w:tblStyle w:val="5"/>
        <w:tblW w:w="11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2033"/>
        <w:gridCol w:w="972"/>
        <w:gridCol w:w="1425"/>
        <w:gridCol w:w="240"/>
        <w:gridCol w:w="739"/>
        <w:gridCol w:w="1045"/>
        <w:gridCol w:w="240"/>
        <w:gridCol w:w="296"/>
        <w:gridCol w:w="812"/>
        <w:gridCol w:w="836"/>
        <w:gridCol w:w="240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1445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Preprocessing methods</w:t>
            </w:r>
          </w:p>
        </w:tc>
        <w:tc>
          <w:tcPr>
            <w:tcW w:w="2033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Data dimensionality reduction</w:t>
            </w:r>
          </w:p>
        </w:tc>
        <w:tc>
          <w:tcPr>
            <w:tcW w:w="972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Models</w:t>
            </w:r>
          </w:p>
        </w:tc>
        <w:tc>
          <w:tcPr>
            <w:tcW w:w="1425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PCs</w:t>
            </w:r>
          </w:p>
        </w:tc>
        <w:tc>
          <w:tcPr>
            <w:tcW w:w="240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84" w:type="dxa"/>
            <w:gridSpan w:val="2"/>
            <w:tcBorders>
              <w:top w:val="single" w:color="auto" w:sz="8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Calibration set</w:t>
            </w:r>
          </w:p>
        </w:tc>
        <w:tc>
          <w:tcPr>
            <w:tcW w:w="240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6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48" w:type="dxa"/>
            <w:gridSpan w:val="2"/>
            <w:tcBorders>
              <w:top w:val="single" w:color="auto" w:sz="8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Prediction set</w:t>
            </w:r>
          </w:p>
        </w:tc>
        <w:tc>
          <w:tcPr>
            <w:tcW w:w="240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15" w:type="dxa"/>
            <w:vMerge w:val="restart"/>
            <w:tcBorders>
              <w:top w:val="single" w:color="auto" w:sz="8" w:space="0"/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RPD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R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super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subscript"/>
                <w:lang w:val="en-US" w:eastAsia="zh-CN"/>
              </w:rPr>
              <w:t>C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RMSEC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R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super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subscript"/>
                <w:lang w:val="en-US" w:eastAsia="zh-CN"/>
              </w:rPr>
              <w:t>P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RMSEP</w:t>
            </w:r>
          </w:p>
        </w:tc>
        <w:tc>
          <w:tcPr>
            <w:tcW w:w="1015" w:type="dxa"/>
            <w:vMerge w:val="continue"/>
            <w:tcBorders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MSC</w:t>
            </w:r>
          </w:p>
        </w:tc>
        <w:tc>
          <w:tcPr>
            <w:tcW w:w="2033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RF</w:t>
            </w:r>
          </w:p>
        </w:tc>
        <w:tc>
          <w:tcPr>
            <w:tcW w:w="972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SVR</w:t>
            </w:r>
          </w:p>
        </w:tc>
        <w:tc>
          <w:tcPr>
            <w:tcW w:w="1425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979" w:type="dxa"/>
            <w:gridSpan w:val="2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0.990</w:t>
            </w:r>
          </w:p>
        </w:tc>
        <w:tc>
          <w:tcPr>
            <w:tcW w:w="1285" w:type="dxa"/>
            <w:gridSpan w:val="2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0.622</w:t>
            </w:r>
          </w:p>
        </w:tc>
        <w:tc>
          <w:tcPr>
            <w:tcW w:w="1108" w:type="dxa"/>
            <w:gridSpan w:val="2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0.959</w:t>
            </w:r>
          </w:p>
        </w:tc>
        <w:tc>
          <w:tcPr>
            <w:tcW w:w="1076" w:type="dxa"/>
            <w:gridSpan w:val="2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0.948</w:t>
            </w: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4.938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PLSR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0.888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1.442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0.889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1.547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3.051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VCPA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SVR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0.983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0.579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0.976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0.660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6.459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PLSR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0.951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0.987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0.950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0.941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4.534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VCPA-IRIV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SVR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0.995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0.312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0.986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0.558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8.155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PLSR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0.947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1.020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0.921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1.252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3.600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SNV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RF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SVR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0.989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0.480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0.851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5.008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PLSR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0.912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1.327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0.923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1.191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3.650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VCPA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SVR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0.995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0.323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0.970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0.761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5.854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PLSR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0.954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0.956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0.965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0.818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5.448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VCPA-IRIV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SVR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0.992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0.406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0.982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0.639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6.957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PLSR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0.903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1.373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1.233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3.704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SMOOTH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RF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SVR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0.981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0.623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0.950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0.942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4.530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PLSR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0.894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1.442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0.904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1.306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3.267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VCPA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SVR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0.976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0.710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0.942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0.972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4.051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PLSR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0.965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0.831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0.941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0.988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4.156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VCPA-IRIV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SVR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0.980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0.639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0.962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0.951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4.563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445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PLSR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0.940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1.095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0.925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1.132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40" w:line="12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3.693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wMGQ3ZGE3MTBiNTVkYTAzMzdhODljNmNhMzQyNmIifQ=="/>
  </w:docVars>
  <w:rsids>
    <w:rsidRoot w:val="00000000"/>
    <w:rsid w:val="0EA15433"/>
    <w:rsid w:val="1B4A423F"/>
    <w:rsid w:val="30717541"/>
    <w:rsid w:val="44674166"/>
    <w:rsid w:val="46626D49"/>
    <w:rsid w:val="49B11CFD"/>
    <w:rsid w:val="54DF226D"/>
    <w:rsid w:val="5C5B4751"/>
    <w:rsid w:val="7F02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Times New Roman" w:hAnsi="Times New Roman" w:eastAsia="黑体"/>
      <w:sz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348</Words>
  <Characters>1609</Characters>
  <Lines>0</Lines>
  <Paragraphs>0</Paragraphs>
  <TotalTime>1</TotalTime>
  <ScaleCrop>false</ScaleCrop>
  <LinksUpToDate>false</LinksUpToDate>
  <CharactersWithSpaces>1654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2023-08-04T00:09:00Z</dcterms:created>
  <dc:creator>alee</dc:creator>
  <cp:lastModifiedBy>张浩文</cp:lastModifiedBy>
  <dcterms:modified xsi:type="dcterms:W3CDTF">2023-10-26T04:29:15Z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73CC651589714CB9BB4963D193F13503</vt:lpwstr>
  </property>
</Properties>
</file>